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TECUAPETLA GOMEZ, QUIANE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NUTRICION,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10387886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MOLINO DEL REY 132 16 MZ-4 LT-16, ARROYO DEL MOLIN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TEGQ920901R27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TEGQ920901MDFCMN07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18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TECUAPETLA GOMEZ, QUIANE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PSICOLOGIA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ESTADISTICAS DE LAS CIENCIAS 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NUTRICIÓN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ALIMENTACIÓN Y CULTURA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