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SOLIS LUEVANO, SILVIA ARACELI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DIRECCIÓN EDN,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7735400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ENRIQUE OLIVARES SANTANA NO. 328 FRACC. BOULEVARES,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SOLS7304239F9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SOLS730423MASLVL08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21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SOLIS LUEVANO, SILVIA ARACELI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FISCAL Y ADMINISTRATIVO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ACTO ADMINISTRATIVO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2024-10-18 - 2024-11-16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 DERECHO FISCAL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8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2024-09-21 - 2024-10-05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FISCAL Y ADMINISTRATIVO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ACTO ADMINISTRATIVO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2024-10-18 - 2024-11-16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