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SARABIA VILLAGÓMEZ, EDGAR ADRIÁN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5234982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PAZ 202, RANCHO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SAVE811227I16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SAVE811227HDFRLD04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SARABIA VILLAGÓMEZ, EDGAR ADRIÁN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