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SANDOVAL GARCIA, URIEL.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SANDOVAL GARCIA, URIEL.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1959-12-23</w:t>
      </w:r>
      <w:r w:rsidRPr="007828D2">
        <w:rPr>
          <w:rFonts w:ascii="Arial" w:hAnsi="Arial" w:cs="Arial"/>
          <w:sz w:val="24"/>
          <w:szCs w:val="24"/>
          <w:lang w:val="es-ES"/>
        </w:rPr>
        <w:t xml:space="preserve"> su edad es: </w:t>
      </w:r>
      <w:r w:rsidR="00FF142F" w:rsidRPr="00FF142F">
        <w:rPr>
          <w:b/>
          <w:color w:val="1F4E79" w:themeColor="accent1" w:themeShade="80"/>
          <w:lang w:val="es-MX"/>
        </w:rPr>
        <w:t>62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SAGU591223HASNRR08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SAGU5912234W2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PIRACANTO 712, VILLAS DE LA UNIVERSIDAD,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2314@ucuauhtemoc.edu.mx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TALLER DE INSTALACIONES ESPECIALES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CARRETERAS Y AEROPUERTOS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TALLER DE INSTALACIONES ESPECIALES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CARRETERAS Y AEROPUERTOS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CONSTRUCCIÓN</w:t>
            </w:r>
          </w:p>
        </w:tc>
        <w:tc>
          <w:tcPr>
            <w:tcW w:w="1" w:type="dxa"/>
          </w:tcPr>
          <w:p>
            <w:pPr>
              <w:jc w:val="left"/>
            </w:pPr>
            <w:r>
              <w:rPr>
                <w:rFonts w:ascii="Arial" w:hAnsi="Arial" w:eastAsia="Arial" w:cs="Arial"/>
                <w:sz w:val="16"/>
                <w:szCs w:val="16"/>
                <w:b w:val="0"/>
                <w:bCs w:val="0"/>
              </w:rPr>
              <w:t xml:space="preserve">ESTÁTICA EN LA CONSTRUCCIÓN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CONSTRUCCIÓN</w:t>
            </w:r>
          </w:p>
        </w:tc>
        <w:tc>
          <w:tcPr>
            <w:tcW w:w="1" w:type="dxa"/>
          </w:tcPr>
          <w:p>
            <w:pPr>
              <w:jc w:val="left"/>
            </w:pPr>
            <w:r>
              <w:rPr>
                <w:rFonts w:ascii="Arial" w:hAnsi="Arial" w:eastAsia="Arial" w:cs="Arial"/>
                <w:sz w:val="16"/>
                <w:szCs w:val="16"/>
                <w:b w:val="0"/>
                <w:bCs w:val="0"/>
              </w:rPr>
              <w:t xml:space="preserve">CIMBRA Y ARMADOS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