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PADILLA, OSCAR YADMIN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7551992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LIC. FRANCISCO I. MADERO 487 C-11108802, ZONZ CENTRO, CP.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SAPO840818UL7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SAPO840818HGTLDS01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09 de Septiembre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31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14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PADILLA, OSCAR YADMIN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PRE-PRENSA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PRE-PRENSA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IMPRESIÓN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COMUNICACIÓN Y PRODUCCIÓN AUDIOVISUAL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FOTOGRAFÍA PARA MEDIOS Y REDES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2023-09-11 - 2023-12-15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