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GODINEZ, LAURA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DERECHO. BACHILLERATO Y 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11328563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1917, EXT. 99, INTER 10, FRACC. FUENTES DEL LAGO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RIGL900428HX0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RIGL900428MDFSDR09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GODINEZ, LAURA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RÉGIMEN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Y ÉTICA EN MATERIA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RÉGIMEN LEGAL DE LA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LAS PERSONAS Y DE FAMILIA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CIENCIA POLÍTICA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INTEGRAL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