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AGUASCALIENTES,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URZUA ROCIO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calle Adolfo López Mateos #102, Col. El Llano, CP: 20908, Jesús María, Aguascalientes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MAESTRO DE TIEMPO COMPLETO DE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GRAL. PLUTARCO DIAZ CALLES 809 JESUS TERAN</w:t>
      </w:r>
      <w:r w:rsidR="003F6EA4">
        <w:rPr>
          <w:rFonts w:ascii="Century Gothic" w:hAnsi="Century Gothic"/>
          <w:b/>
          <w:color w:val="1F497D" w:themeColor="text2"/>
          <w:sz w:val="22"/>
          <w:szCs w:val="22"/>
        </w:rPr>
        <w:t xml:space="preserve"> AGUASCALIENTES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20260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RAUR800402MASMRC08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RAUR800402K90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MAESTRO DE TIEMPO COMPLETO DE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MAESTRO DE TIEMPO COMPLETO DE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Aguascalientes,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PAZROSERO GONZALEZ RICARDO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URZUA ROCIO.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