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PIRELA SANCHEZ, GABRIELA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LAS GRANADAS 219, PORTA REAL,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PISG660404TI8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PISG660404MNERNB04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PIRELA SANCHEZ, GABRIELA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DIP2025-30 NEUROCIENCIAS EN 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CONOCIENDO LAS BASES NEUROFISIOLÓGICAS DEL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DIP2025-30 NEUROCIENCIAS EN 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COGNITIVOS BÁSICOS Y COMPLEJOS, IMPLICACIONES EN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