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PIRELA SANCHEZ, GABRIELA JOSEFINA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DIPLOMADO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DE LAS GRANADAS 219, PORTA REAL,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PISG660404TI8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PISG660404MNERNB04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Junio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PIRELA SANCHEZ, GABRIELA JOSEFINA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DIP2025-30 NEUROCIENCIAS EN EL AULA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LAS NEUROCIENCIAS EN EL AULA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2025-06-14 - 2025-06-21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