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ORTIZ DE LA O, MISAEL AARON.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ORTIZ DE LA O, MISAEL AARON.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1991-07-04</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OIOM910704HDFRXS02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OIOM9107042P2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ALBINO GARCÍA #131 MORELOS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DISEÑO DE PROTOTIPOS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DISEÑO DE PROTOTIPOS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DISEÑO DE PROTOTIPOS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DISEÑO DE PROTOTIPOS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