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OLIVAS OJEDA, ANA SERENA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8979537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394,COL.PASEO DEL RINCON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OIOA920126TL3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OIOA920126MSLLJN02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OLIVAS OJEDA, ANA SERENA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APARADORISMO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APARADORISMO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