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ZAVALA, VICTOR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5661729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ARCO DEL TRIUNFO A #127 FRACC. LOS ARCOS,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MUZV670411AY0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MUZV670411HDFXVC02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Agosto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ZAVALA, VICTOR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GOBIERNO Y 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ESTATALES Y POLÍTICA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2023-10-20 - 2023-11-11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ADMINISTRATIVA DE POLÍTICAS PÚBLICAS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2023-08-25 - 2023-09-09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GOBIERNO Y ADMINISTRACIÓN PÚBLICA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FINANZAS ESTATALES Y POLÍTICA SOCIAL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2023-10-20 - 2023-11-11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ADMINISTRATIVA DE POLÍTICAS PÚBLICAS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2023-08-25 - 2023-09-09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