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2024-02-03 - 2024-02-17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NUTRICIÓN, EMOCIONES Y NEURODEGENERACIÓN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