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RODRIGUEZ,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N/A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JACARANDAS 528 FRACC. LAS ARBOLEDAS,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MERR950527125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MERR950527HASNDB09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RODRIGUEZ,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2025-01-17 - 2025-02-01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