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ACEVES, MA.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DÁVILA GUERRERO #217, COLINAS DEL PONIENTE,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MAAI7101309V1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MAAI710130MASRCS07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ACEVES, MA.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PROBLEMAS COMUNES DE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COGNITIVOS QUE FOMENTAN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