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 DEL CAMPO ACEVES, MA. ISABEL.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 DEL CAMPO ACEVES, MA. ISABEL.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1971-01-30</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MAAI710130MASRCS07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MAAI7101309V1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GUADALUPE DÁVILA GUERRERO #217, COLINAS DEL PONIENTE,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3691@ucuauhtemoc.edu.mx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CIENCIAS DE LA EDUCACIÓN Y PROCESOS COGNITIVOS</w:t>
            </w:r>
          </w:p>
        </w:tc>
        <w:tc>
          <w:tcPr>
            <w:tcW w:w="1" w:type="dxa"/>
          </w:tcPr>
          <w:p>
            <w:pPr>
              <w:jc w:val="left"/>
            </w:pPr>
            <w:r>
              <w:rPr>
                <w:rFonts w:ascii="Arial" w:hAnsi="Arial" w:eastAsia="Arial" w:cs="Arial"/>
                <w:sz w:val="16"/>
                <w:szCs w:val="16"/>
                <w:b w:val="0"/>
                <w:bCs w:val="0"/>
              </w:rPr>
              <w:t xml:space="preserve">IDENTIFICACIÓN DE PROBLEMAS COMUNES DE APRENDIZAJE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2022-07-02 - 2022-07-23</w:t>
            </w:r>
          </w:p>
        </w:tc>
      </w:tr>
      <w:tr>
        <w:trPr/>
        <w:tc>
          <w:tcPr>
            <w:tcW w:w="1" w:type="dxa"/>
          </w:tcPr>
          <w:p>
            <w:pPr>
              <w:jc w:val="left"/>
            </w:pPr>
            <w:r>
              <w:rPr>
                <w:rFonts w:ascii="Arial" w:hAnsi="Arial" w:eastAsia="Arial" w:cs="Arial"/>
                <w:sz w:val="16"/>
                <w:szCs w:val="16"/>
                <w:b w:val="0"/>
                <w:bCs w:val="0"/>
              </w:rPr>
              <w:t xml:space="preserve">TENDENCIAS GLOBALES EN EDUCACIÓN DISRUPTIVA E INNOVACIÓN</w:t>
            </w:r>
          </w:p>
        </w:tc>
        <w:tc>
          <w:tcPr>
            <w:tcW w:w="1" w:type="dxa"/>
          </w:tcPr>
          <w:p>
            <w:pPr>
              <w:jc w:val="left"/>
            </w:pPr>
            <w:r>
              <w:rPr>
                <w:rFonts w:ascii="Arial" w:hAnsi="Arial" w:eastAsia="Arial" w:cs="Arial"/>
                <w:sz w:val="16"/>
                <w:szCs w:val="16"/>
                <w:b w:val="0"/>
                <w:bCs w:val="0"/>
              </w:rPr>
              <w:t xml:space="preserve">CAPACIDAD VOLITIVA Y COGNITIVA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2022-05-07 - 2022-05-28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