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GOMEZ, 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14195198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DEL FUEGO #128 VILLAS DE LA CANTERA,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MAGG750521320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MAGG750521MASCMD04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GOMEZ, 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Y PROCESOS DE CONFECCIÓN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PATRONAJE Y CONFECCIÓN MASCULINO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Y PROCESOS DE CONFECCIÓN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PATRONAJE Y CONFECCIÓN MASCULINO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