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AGUASCALIENTES,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JIMENEZ ALFARO JUAN FRANCISCO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calle Adolfo López Mateos #102, Col. El Llano, CP: 20908, Jesús María, Aguascalientes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JEFE DE RECURSOS HUMANOS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2022</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N/A</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MEXICANO</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 </w:t>
      </w:r>
      <w:r w:rsidR="003F6EA4">
        <w:rPr>
          <w:rFonts w:ascii="Century Gothic" w:hAnsi="Century Gothic"/>
          <w:b/>
          <w:color w:val="1F497D" w:themeColor="text2"/>
          <w:sz w:val="22"/>
          <w:szCs w:val="22"/>
        </w:rPr>
        <w:t xml:space="preserve"> </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000000000000000000</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0000000000000</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JEFE DE RECURSOS HUMANOS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JEFE DE RECURSOS HUMANOS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Aguascalientes,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PAZROSERO GONZALEZ RICARDO</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JIMENEZ ALFARO JUAN FRANCISCO.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