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SERNA, MARLETH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4910924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GUADALUPE GONZALEZ NO.EXT 1113 INT 105,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GOSM8205104N4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GOSM820510MASNRR09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SERNA, MARLETH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