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GARCIA SANTILLAN, RICARDO EZEQUIEL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ESCUELA DE LA CREATIVIDAD,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10868668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LOYOLA ESCOBEDO 107A VISTA DEL SOL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MEXICANO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GASR810418IM0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GASR810418HASRNC17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11 de Mayo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17 de Agosto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05  de  Julio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GARCIA SANTILLAN, RICARDO EZEQUIEL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COMUNICACIÓN ESTRATÉGICA E IMAGEN INSTITUCIONAL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CONEXIONES Y TÁCTICAS DE MEDIOS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$422.00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2024-07-05 - 2024-07-20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COMUNICACIÓN ESTRATÉGICA E IMAGEN INSTITUCIONAL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CONEXIONES Y TÁCTICAS DE MEDIOS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$422.00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2024-07-05 - 2024-07-20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