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 QUÉ ES FUNDAMENTAL CONTAR CON PRESUPUESTOS Y PROYECCIONES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BENEFICIOS DE UNA ADECUADA PLANIFICACIÓN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PARA LA ELABORACIÓN DE PRESUPUESTOS Y PROYECCIONES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LOS ELEMENTOS CLAVE PARA DESARROLLAR UN PRESUPUESTO EFECTIVO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PROYECCIONES FINANCIERAS Y CÓMO UTILIZARLAS PARA UNA GESTIÓN EFICIENTE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2025-02-15 - 2025-02-15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DESCRIPCIÓN DE SOFTWARE Y HERRAMIENTAS DISPONIBLES EN EL MERCADO PARA FACILITAR 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ADICIONALES, COMO PLANTILLAS Y MODELOS, QUE PUEDEN AYUDAR EN LA CREACIÓN DE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LOS ERRORES MÁS FRECUENTES AL DESARROLLAR PRESUPUESTOS Y PROYECCIONES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DIP2025-05 CONSIDERACIONES MACRONÓMICAS Y FINANCIERAS PARA LA ELABORACIÓN E IMPLEMENTACIÓN DE PROYECCIONES F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CONCLUSIONES Y CONSIDERACIONES FINALES EN LA PUESTA EN MARCHA DE PRESUPUESTOS Y PROYECCIONES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