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COMPEAN PADILLA, VIOLETA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APOSTILLE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907 OJOCALIENTE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COPV811012DV0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COPV811012MASMDL03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COMPEAN PADILLA, VIOLETA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DISEÑOS DE INVESTIGACIÓN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