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ARANDA DELGADO, ADELA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PUESTA DEL SOL 147, FRACC. LA RIOJA,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AADA740105134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AADA740105MASRLD03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ARANDA DELGADO, ADELA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SANIDAD E HIGIENE DE LOS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TOXICOLOGÍA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