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PINTO, JOSE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CUATRIMESTRAL,MENSUAL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PINTO, JOSE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CEREBRO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DIP2024-53 DIPLOMADO EN PSICONUTRICIÓN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CEREBRO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