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BARRALES, MARÍA DEL ROCÍ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2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RIO AZUL 129, COL COTO SAN NICOLA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R640303Q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BR640303MDFL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BARRALES, MARÍA DEL ROCÍ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MÁS ALLÁ DE LA M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5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14 PSICOLOGÍA ESTRATEGICA PARA EL EXI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L TAL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14 PSICOLOGÍA ESTRATEGICA PARA EL EXI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FECTIVIDAD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8-0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