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ADAME GUTIERREZ, GABRIEL.</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ADAME GUTIERREZ, GABRIEL.</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1975-07-07</w:t>
      </w:r>
      <w:r w:rsidRPr="007828D2">
        <w:rPr>
          <w:rFonts w:ascii="Arial" w:hAnsi="Arial" w:cs="Arial"/>
          <w:sz w:val="24"/>
          <w:szCs w:val="24"/>
          <w:lang w:val="es-ES"/>
        </w:rPr>
        <w:t xml:space="preserve"> su edad es: </w:t>
      </w:r>
      <w:r w:rsidR="00FF142F" w:rsidRPr="00FF142F">
        <w:rPr>
          <w:b/>
          <w:color w:val="1F4E79" w:themeColor="accent1" w:themeShade="80"/>
          <w:lang w:val="es-MX"/>
        </w:rPr>
        <w:t>46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AAGG750707HASDTB03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AAGG7507072ZA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HDA. CONCEPCIÓN #114 REAL DE HACIENDAS ,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1753@ucuauhtemoc.edu.mx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SISTEMAS CONSTRUCTIVOS Y ACABADOS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PROYECTO RECEPCIONAL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SISTEMAS CONSTRUCTIVOS Y ACABADOS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SISTEMAS CONSTRUCTIVOS Y ACABADOS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TALLER DE PROYECTO RECEPCIONAL 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ARQUITECTURA</w:t>
            </w:r>
          </w:p>
        </w:tc>
        <w:tc>
          <w:tcPr>
            <w:tcW w:w="1" w:type="dxa"/>
          </w:tcPr>
          <w:p>
            <w:pPr>
              <w:jc w:val="left"/>
            </w:pPr>
            <w:r>
              <w:rPr>
                <w:rFonts w:ascii="Arial" w:hAnsi="Arial" w:eastAsia="Arial" w:cs="Arial"/>
                <w:sz w:val="16"/>
                <w:szCs w:val="16"/>
                <w:b w:val="0"/>
                <w:bCs w:val="0"/>
              </w:rPr>
              <w:t xml:space="preserve">SISTEMAS CONSTRUCTIVOS Y ACABADOS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$181.00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DEL DISEÑO Y LA CONSTRUCCIÓN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